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Hurley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plus.ie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Nolan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Leopardstown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Leopardstown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Leopardstown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Gabriel's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convalescent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 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pilgrimage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Hopscotch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Soprano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Bernadette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mastectomies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Mediterranean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lymphs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deescalate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typhoid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smallpox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Pfizer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Breslin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biscuits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snippet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Gallatine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life-threatening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colonoscopy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colonoscopy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Leopardstown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careplus.ie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MTALS3_Ep7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