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 Hurley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Arlen's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Breslin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nightmare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neocortex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amygdala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tranquilizer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4, 7, 8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oxygen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respiratory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respiratory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McKenna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McKenna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hassle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excruciating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whirlwind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jigsaw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effervescent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Buckley's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nightmares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nightmare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 Gallagher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10: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10: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10: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Chevon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Ferraris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tamoxifen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osteoporosis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cardiovascular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bioidentical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molecule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Ah-huh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MTAL_S3_Ep10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