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life-changing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 Hurley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Arlen's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Breslin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nightmare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neocortex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amygdala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hijack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tranquilizer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4, 7, 8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oxygen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respiratory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respiratory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McKenna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Ambassador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mastectomy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compatible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unusual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McKenna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Metastatic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hassle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excruciating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biopsies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whirlwind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reconstruct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Hayden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jigsaw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metastatic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subsequent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effervescent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Buckley's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7: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bawling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7: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8: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7: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7: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nightmares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7: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nightmare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bereavement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Gallagher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9: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canoeing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9: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honeymoon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Floyd's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10: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10: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10: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Chevon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buzz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Genevieve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Ferraris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controversy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fertility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theoretically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cessation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tamoxifen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osteoporosis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cardiovascular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quantitated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bioidentical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molecule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hormones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tolerated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Genevieve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Ah-huh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Theoretically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MTAL_S3_Ep10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14,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