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life-changing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 Hurley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utterly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plus.ie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Gallagher's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bereavement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bereavement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Dublin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Hastens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Vincent's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Vincent's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Wednesday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explanatory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mastectomy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gorgeous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Vincent's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rallying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mastectomy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transfusions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aesthetics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daffodils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daffodils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devilles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lemons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underneath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Loretto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granddads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Vincent's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magnificent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Zealand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Valerie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rehearsal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biopsy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biopsy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flippantly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jigsaw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underestimate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biopsy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biopsy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go-to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Vincent's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Gallaghers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go-to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sandwiches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Wexford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Vincent's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canoeing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honeymoon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Floyd's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crackers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Gallagher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metastatic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metastatic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metastasis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Coral's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pharmaceutical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sandwiches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ballooned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swooped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October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bawled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gorgeous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glamorous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Greystones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Thursday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disturbing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suspicious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downstairs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Hannigan's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6th of December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6th of December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careplus.ie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BCI_TheGallaghers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14,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